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2E65" w14:textId="77777777" w:rsidR="00411B1A" w:rsidRPr="00411B1A" w:rsidRDefault="00411B1A" w:rsidP="00411B1A">
      <w:pPr>
        <w:rPr>
          <w:b/>
          <w:bCs/>
          <w:caps/>
          <w:sz w:val="32"/>
          <w:szCs w:val="32"/>
        </w:rPr>
      </w:pPr>
      <w:r w:rsidRPr="00411B1A">
        <w:rPr>
          <w:b/>
          <w:bCs/>
          <w:caps/>
          <w:sz w:val="32"/>
          <w:szCs w:val="32"/>
        </w:rPr>
        <w:t>Everything Shopping Bag</w:t>
      </w:r>
    </w:p>
    <w:p w14:paraId="44E49C47" w14:textId="77777777" w:rsidR="00411B1A" w:rsidRPr="00411B1A" w:rsidRDefault="00411B1A" w:rsidP="00411B1A">
      <w:pPr>
        <w:rPr>
          <w:sz w:val="32"/>
          <w:szCs w:val="32"/>
        </w:rPr>
      </w:pPr>
      <w:r w:rsidRPr="00411B1A">
        <w:rPr>
          <w:sz w:val="32"/>
          <w:szCs w:val="32"/>
        </w:rPr>
        <w:t>Supplies</w:t>
      </w:r>
    </w:p>
    <w:p w14:paraId="114C237E" w14:textId="68ADB243" w:rsidR="00411B1A" w:rsidRPr="00411B1A" w:rsidRDefault="003107ED" w:rsidP="00411B1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411B1A" w:rsidRPr="00411B1A">
        <w:rPr>
          <w:sz w:val="32"/>
          <w:szCs w:val="32"/>
        </w:rPr>
        <w:t>¼ yds. Main fabric (Denim</w:t>
      </w:r>
      <w:r w:rsidR="00D20723">
        <w:rPr>
          <w:sz w:val="32"/>
          <w:szCs w:val="32"/>
        </w:rPr>
        <w:t>, Canvas,</w:t>
      </w:r>
      <w:r w:rsidR="00411B1A" w:rsidRPr="00411B1A">
        <w:rPr>
          <w:sz w:val="32"/>
          <w:szCs w:val="32"/>
        </w:rPr>
        <w:t xml:space="preserve"> or Upholstery)</w:t>
      </w:r>
    </w:p>
    <w:p w14:paraId="30FA4821" w14:textId="20DAEF0A" w:rsidR="00411B1A" w:rsidRDefault="003107ED" w:rsidP="00411B1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411B1A" w:rsidRPr="00411B1A">
        <w:rPr>
          <w:sz w:val="32"/>
          <w:szCs w:val="32"/>
        </w:rPr>
        <w:t>¼ yds. Lining fabric</w:t>
      </w:r>
      <w:r>
        <w:rPr>
          <w:sz w:val="32"/>
          <w:szCs w:val="32"/>
        </w:rPr>
        <w:t xml:space="preserve"> (Can be cotton, but for more durability</w:t>
      </w:r>
      <w:r w:rsidR="00D20723">
        <w:rPr>
          <w:sz w:val="32"/>
          <w:szCs w:val="32"/>
        </w:rPr>
        <w:t>,</w:t>
      </w:r>
      <w:r>
        <w:rPr>
          <w:sz w:val="32"/>
          <w:szCs w:val="32"/>
        </w:rPr>
        <w:t xml:space="preserve"> denim</w:t>
      </w:r>
      <w:r w:rsidR="00D20723">
        <w:rPr>
          <w:sz w:val="32"/>
          <w:szCs w:val="32"/>
        </w:rPr>
        <w:t>, canvas,</w:t>
      </w:r>
      <w:r>
        <w:rPr>
          <w:sz w:val="32"/>
          <w:szCs w:val="32"/>
        </w:rPr>
        <w:t xml:space="preserve"> or upholstery)</w:t>
      </w:r>
    </w:p>
    <w:p w14:paraId="77AAFAA4" w14:textId="4C610E1A" w:rsidR="00D20723" w:rsidRPr="00411B1A" w:rsidRDefault="00D20723" w:rsidP="00411B1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*Note: if you use cotton for your lining fabric, you will need midweight fusible interfacing Ex. Pellon 931TD</w:t>
      </w:r>
    </w:p>
    <w:p w14:paraId="0CADEC0A" w14:textId="77777777" w:rsidR="00411B1A" w:rsidRPr="00411B1A" w:rsidRDefault="00411B1A" w:rsidP="00411B1A">
      <w:pPr>
        <w:spacing w:after="0" w:line="240" w:lineRule="auto"/>
        <w:rPr>
          <w:sz w:val="32"/>
          <w:szCs w:val="32"/>
        </w:rPr>
      </w:pPr>
      <w:r w:rsidRPr="00411B1A">
        <w:rPr>
          <w:sz w:val="32"/>
          <w:szCs w:val="32"/>
        </w:rPr>
        <w:t>Sewing supplies</w:t>
      </w:r>
    </w:p>
    <w:p w14:paraId="0744EB24" w14:textId="77777777" w:rsidR="00411B1A" w:rsidRPr="00411B1A" w:rsidRDefault="00411B1A" w:rsidP="00411B1A">
      <w:pPr>
        <w:spacing w:after="0" w:line="240" w:lineRule="auto"/>
        <w:rPr>
          <w:sz w:val="32"/>
          <w:szCs w:val="32"/>
        </w:rPr>
      </w:pPr>
      <w:r w:rsidRPr="00411B1A">
        <w:rPr>
          <w:sz w:val="32"/>
          <w:szCs w:val="32"/>
        </w:rPr>
        <w:t>Walking foot</w:t>
      </w:r>
    </w:p>
    <w:p w14:paraId="79FD7DB2" w14:textId="77777777" w:rsidR="00411B1A" w:rsidRPr="00411B1A" w:rsidRDefault="00411B1A" w:rsidP="00411B1A">
      <w:pPr>
        <w:spacing w:after="0" w:line="240" w:lineRule="auto"/>
        <w:rPr>
          <w:sz w:val="32"/>
          <w:szCs w:val="32"/>
        </w:rPr>
      </w:pPr>
      <w:r w:rsidRPr="00411B1A">
        <w:rPr>
          <w:sz w:val="32"/>
          <w:szCs w:val="32"/>
        </w:rPr>
        <w:t>Teflon foot (optional)</w:t>
      </w:r>
    </w:p>
    <w:p w14:paraId="05315143" w14:textId="77777777" w:rsidR="00411B1A" w:rsidRPr="00411B1A" w:rsidRDefault="00411B1A">
      <w:pPr>
        <w:rPr>
          <w:sz w:val="32"/>
          <w:szCs w:val="32"/>
        </w:rPr>
      </w:pPr>
    </w:p>
    <w:sectPr w:rsidR="00411B1A" w:rsidRPr="0041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1A"/>
    <w:rsid w:val="003107ED"/>
    <w:rsid w:val="00411B1A"/>
    <w:rsid w:val="00D20723"/>
    <w:rsid w:val="00DF3CCF"/>
    <w:rsid w:val="00F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3D329"/>
  <w15:chartTrackingRefBased/>
  <w15:docId w15:val="{966F0222-77D1-4838-9F4E-3CDA2F9A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B1A"/>
  </w:style>
  <w:style w:type="paragraph" w:styleId="Heading1">
    <w:name w:val="heading 1"/>
    <w:basedOn w:val="Normal"/>
    <w:next w:val="Normal"/>
    <w:link w:val="Heading1Char"/>
    <w:uiPriority w:val="9"/>
    <w:qFormat/>
    <w:rsid w:val="00411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B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B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B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B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Collins-Moore, Zelda</dc:creator>
  <cp:keywords/>
  <dc:description/>
  <cp:lastModifiedBy>Collins-Moore, Zelda</cp:lastModifiedBy>
  <cp:revision>2</cp:revision>
  <dcterms:created xsi:type="dcterms:W3CDTF">2026-04-11T17:53:00Z</dcterms:created>
  <dcterms:modified xsi:type="dcterms:W3CDTF">2026-04-11T17:53:00Z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eb07c70c-88ed-4840-b3e4-30e66bda1ef5</vt:lpwstr>
  </property>
</Properties>
</file>